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02E13E69" wp14:paraId="00CABFFB" wp14:textId="1A5BF18F">
      <w:pPr>
        <w:pStyle w:val="Heading2"/>
        <w:spacing w:before="299" w:beforeAutospacing="off" w:after="299" w:afterAutospacing="off"/>
      </w:pPr>
      <w:r w:rsidRPr="02E13E69" w:rsidR="728963F7">
        <w:rPr>
          <w:rFonts w:ascii="Aptos" w:hAnsi="Aptos" w:eastAsia="Aptos" w:cs="Aptos"/>
          <w:b w:val="1"/>
          <w:bCs w:val="1"/>
          <w:noProof w:val="0"/>
          <w:sz w:val="36"/>
          <w:szCs w:val="36"/>
          <w:lang w:val="en-US"/>
        </w:rPr>
        <w:t>AI social prompt</w:t>
      </w:r>
    </w:p>
    <w:p xmlns:wp14="http://schemas.microsoft.com/office/word/2010/wordml" w:rsidP="02E13E69" wp14:paraId="69865473" wp14:textId="53051D15">
      <w:pPr>
        <w:spacing w:before="240" w:beforeAutospacing="off" w:after="240" w:afterAutospacing="off"/>
      </w:pPr>
      <w:r w:rsidRPr="02E13E69" w:rsidR="728963F7">
        <w:rPr>
          <w:rFonts w:ascii="Aptos" w:hAnsi="Aptos" w:eastAsia="Aptos" w:cs="Aptos"/>
          <w:b w:val="1"/>
          <w:bCs w:val="1"/>
          <w:noProof w:val="0"/>
          <w:sz w:val="24"/>
          <w:szCs w:val="24"/>
          <w:lang w:val="en-US"/>
        </w:rPr>
        <w:t>Prompt:</w:t>
      </w:r>
    </w:p>
    <w:p xmlns:wp14="http://schemas.microsoft.com/office/word/2010/wordml" w:rsidP="02E13E69" wp14:paraId="5AE806E4" wp14:textId="6F87067D">
      <w:pPr>
        <w:spacing w:before="240" w:beforeAutospacing="off" w:after="240" w:afterAutospacing="off"/>
      </w:pPr>
      <w:r w:rsidRPr="02E13E69" w:rsidR="728963F7">
        <w:rPr>
          <w:rFonts w:ascii="Aptos" w:hAnsi="Aptos" w:eastAsia="Aptos" w:cs="Aptos"/>
          <w:noProof w:val="0"/>
          <w:sz w:val="24"/>
          <w:szCs w:val="24"/>
          <w:lang w:val="en-US"/>
        </w:rPr>
        <w:t>Create a LinkedIn post for HR leaders, business owners, and operations executives promoting the importance of staying compliant across multiple states. Focus on the business challenge of managing different employment laws, leave requirements, wage and hour regulations, required postings, and handbook updates as organizations grow. Position the solution as a comprehensive compliance platform that combines attorney-reviewed guidance, compliance research, policy management, document templates, expert answers, and employee training to help organizations reduce risk and save time. Keep the tone educational, not sales-focused. Use a strong opening hook, 3-5 short paragraphs, and end with a low-friction CTA encouraging readers to learn more. Do not mention any product or company names.</w:t>
      </w:r>
    </w:p>
    <w:p xmlns:wp14="http://schemas.microsoft.com/office/word/2010/wordml" wp14:paraId="5CFD04AF" wp14:textId="13175F7F"/>
    <w:p xmlns:wp14="http://schemas.microsoft.com/office/word/2010/wordml" w:rsidP="02E13E69" wp14:paraId="07512810" wp14:textId="3D1F7024">
      <w:pPr>
        <w:pStyle w:val="Heading1"/>
        <w:spacing w:before="322" w:beforeAutospacing="off" w:after="322" w:afterAutospacing="off"/>
      </w:pPr>
      <w:r w:rsidRPr="02E13E69" w:rsidR="728963F7">
        <w:rPr>
          <w:rFonts w:ascii="Aptos" w:hAnsi="Aptos" w:eastAsia="Aptos" w:cs="Aptos"/>
          <w:b w:val="1"/>
          <w:bCs w:val="1"/>
          <w:noProof w:val="0"/>
          <w:sz w:val="48"/>
          <w:szCs w:val="48"/>
          <w:lang w:val="en-US"/>
        </w:rPr>
        <w:t>Email</w:t>
      </w:r>
    </w:p>
    <w:p xmlns:wp14="http://schemas.microsoft.com/office/word/2010/wordml" w:rsidP="02E13E69" wp14:paraId="54444D50" wp14:textId="694B36B5">
      <w:pPr>
        <w:spacing w:before="240" w:beforeAutospacing="off" w:after="240" w:afterAutospacing="off"/>
      </w:pPr>
      <w:r w:rsidRPr="02E13E69" w:rsidR="728963F7">
        <w:rPr>
          <w:rFonts w:ascii="Aptos" w:hAnsi="Aptos" w:eastAsia="Aptos" w:cs="Aptos"/>
          <w:b w:val="1"/>
          <w:bCs w:val="1"/>
          <w:noProof w:val="0"/>
          <w:sz w:val="24"/>
          <w:szCs w:val="24"/>
          <w:lang w:val="en-US"/>
        </w:rPr>
        <w:t>Subject:</w:t>
      </w:r>
      <w:r w:rsidRPr="02E13E69" w:rsidR="728963F7">
        <w:rPr>
          <w:rFonts w:ascii="Aptos" w:hAnsi="Aptos" w:eastAsia="Aptos" w:cs="Aptos"/>
          <w:noProof w:val="0"/>
          <w:sz w:val="24"/>
          <w:szCs w:val="24"/>
          <w:lang w:val="en-US"/>
        </w:rPr>
        <w:t xml:space="preserve"> Growing into new states? Don't let compliance slow you down</w:t>
      </w:r>
    </w:p>
    <w:p xmlns:wp14="http://schemas.microsoft.com/office/word/2010/wordml" w:rsidP="02E13E69" wp14:paraId="2A67144E" wp14:textId="3E09AB2A">
      <w:pPr>
        <w:spacing w:before="240" w:beforeAutospacing="off" w:after="240" w:afterAutospacing="off"/>
      </w:pPr>
      <w:r w:rsidRPr="02E13E69" w:rsidR="728963F7">
        <w:rPr>
          <w:rFonts w:ascii="Aptos" w:hAnsi="Aptos" w:eastAsia="Aptos" w:cs="Aptos"/>
          <w:b w:val="1"/>
          <w:bCs w:val="1"/>
          <w:noProof w:val="0"/>
          <w:sz w:val="24"/>
          <w:szCs w:val="24"/>
          <w:lang w:val="en-US"/>
        </w:rPr>
        <w:t>Preheader:</w:t>
      </w:r>
      <w:r w:rsidRPr="02E13E69" w:rsidR="728963F7">
        <w:rPr>
          <w:rFonts w:ascii="Aptos" w:hAnsi="Aptos" w:eastAsia="Aptos" w:cs="Aptos"/>
          <w:noProof w:val="0"/>
          <w:sz w:val="24"/>
          <w:szCs w:val="24"/>
          <w:lang w:val="en-US"/>
        </w:rPr>
        <w:t xml:space="preserve"> Help clients navigate multi-state employment laws with confidence.</w:t>
      </w:r>
    </w:p>
    <w:p xmlns:wp14="http://schemas.microsoft.com/office/word/2010/wordml" w:rsidP="02E13E69" wp14:paraId="4D450428" wp14:textId="748D3149">
      <w:pPr>
        <w:spacing w:before="0" w:beforeAutospacing="off" w:after="0" w:afterAutospacing="off"/>
      </w:pPr>
      <w:r w:rsidR="192444BA">
        <w:rPr/>
        <w:t>[Email header]</w:t>
      </w:r>
    </w:p>
    <w:p xmlns:wp14="http://schemas.microsoft.com/office/word/2010/wordml" w:rsidP="02E13E69" wp14:paraId="21DFB85A" wp14:textId="6D6D526E">
      <w:pPr>
        <w:spacing w:before="240" w:beforeAutospacing="off" w:after="240" w:afterAutospacing="off"/>
      </w:pPr>
      <w:r w:rsidRPr="02E13E69" w:rsidR="728963F7">
        <w:rPr>
          <w:rFonts w:ascii="Aptos" w:hAnsi="Aptos" w:eastAsia="Aptos" w:cs="Aptos"/>
          <w:noProof w:val="0"/>
          <w:sz w:val="24"/>
          <w:szCs w:val="24"/>
          <w:lang w:val="en-US"/>
        </w:rPr>
        <w:t>Hi {{First Name}},</w:t>
      </w:r>
    </w:p>
    <w:p xmlns:wp14="http://schemas.microsoft.com/office/word/2010/wordml" w:rsidP="02E13E69" wp14:paraId="0F3A0156" wp14:textId="457AF9A7">
      <w:pPr>
        <w:spacing w:before="240" w:beforeAutospacing="off" w:after="240" w:afterAutospacing="off"/>
      </w:pPr>
      <w:r w:rsidRPr="02E13E69" w:rsidR="728963F7">
        <w:rPr>
          <w:rFonts w:ascii="Aptos" w:hAnsi="Aptos" w:eastAsia="Aptos" w:cs="Aptos"/>
          <w:noProof w:val="0"/>
          <w:sz w:val="24"/>
          <w:szCs w:val="24"/>
          <w:lang w:val="en-US"/>
        </w:rPr>
        <w:t>Expanding into a new state creates opportunity—but it also introduces a new set of employment laws, leave requirements, wage and hour rules, and policy obligations that can quickly become difficult to manage.</w:t>
      </w:r>
    </w:p>
    <w:p xmlns:wp14="http://schemas.microsoft.com/office/word/2010/wordml" w:rsidP="02E13E69" wp14:paraId="4F48AF91" wp14:textId="10E93329">
      <w:pPr>
        <w:spacing w:before="240" w:beforeAutospacing="off" w:after="240" w:afterAutospacing="off"/>
      </w:pPr>
      <w:r w:rsidRPr="02E13E69" w:rsidR="728963F7">
        <w:rPr>
          <w:rFonts w:ascii="Aptos" w:hAnsi="Aptos" w:eastAsia="Aptos" w:cs="Aptos"/>
          <w:noProof w:val="0"/>
          <w:sz w:val="24"/>
          <w:szCs w:val="24"/>
          <w:lang w:val="en-US"/>
        </w:rPr>
        <w:t>Instead of piecing together information from multiple sources, give your clients access to trusted compliance guidance, practical tools, and ready-to-use resources that help them:</w:t>
      </w:r>
    </w:p>
    <w:p xmlns:wp14="http://schemas.microsoft.com/office/word/2010/wordml" w:rsidP="02E13E69" wp14:paraId="2C9AD550" wp14:textId="15EA25E8">
      <w:pPr>
        <w:spacing w:before="240" w:beforeAutospacing="off" w:after="240" w:afterAutospacing="off"/>
      </w:pPr>
      <w:r w:rsidRPr="02E13E69" w:rsidR="728963F7">
        <w:rPr>
          <w:rFonts w:ascii="Aptos" w:hAnsi="Aptos" w:eastAsia="Aptos" w:cs="Aptos"/>
          <w:noProof w:val="0"/>
          <w:sz w:val="24"/>
          <w:szCs w:val="24"/>
          <w:lang w:val="en-US"/>
        </w:rPr>
        <w:t>• Research federal, state, and local employment laws</w:t>
      </w:r>
    </w:p>
    <w:p xmlns:wp14="http://schemas.microsoft.com/office/word/2010/wordml" w:rsidP="02E13E69" wp14:paraId="2A2E25C1" wp14:textId="18BD6F6F">
      <w:pPr>
        <w:spacing w:before="240" w:beforeAutospacing="off" w:after="240" w:afterAutospacing="off"/>
      </w:pPr>
      <w:r w:rsidRPr="02E13E69" w:rsidR="728963F7">
        <w:rPr>
          <w:rFonts w:ascii="Aptos" w:hAnsi="Aptos" w:eastAsia="Aptos" w:cs="Aptos"/>
          <w:noProof w:val="0"/>
          <w:sz w:val="24"/>
          <w:szCs w:val="24"/>
          <w:lang w:val="en-US"/>
        </w:rPr>
        <w:t>• Compare requirements across multiple jurisdictions</w:t>
      </w:r>
    </w:p>
    <w:p xmlns:wp14="http://schemas.microsoft.com/office/word/2010/wordml" w:rsidP="02E13E69" wp14:paraId="3A9C618A" wp14:textId="762D69ED">
      <w:pPr>
        <w:spacing w:before="240" w:beforeAutospacing="off" w:after="240" w:afterAutospacing="off"/>
      </w:pPr>
      <w:r w:rsidRPr="02E13E69" w:rsidR="728963F7">
        <w:rPr>
          <w:rFonts w:ascii="Aptos" w:hAnsi="Aptos" w:eastAsia="Aptos" w:cs="Aptos"/>
          <w:noProof w:val="0"/>
          <w:sz w:val="24"/>
          <w:szCs w:val="24"/>
          <w:lang w:val="en-US"/>
        </w:rPr>
        <w:t>• Keep employee policies and handbooks current</w:t>
      </w:r>
    </w:p>
    <w:p xmlns:wp14="http://schemas.microsoft.com/office/word/2010/wordml" w:rsidP="02E13E69" wp14:paraId="3B76935E" wp14:textId="225DD15D">
      <w:pPr>
        <w:spacing w:before="240" w:beforeAutospacing="off" w:after="240" w:afterAutospacing="off"/>
      </w:pPr>
      <w:r w:rsidRPr="02E13E69" w:rsidR="728963F7">
        <w:rPr>
          <w:rFonts w:ascii="Aptos" w:hAnsi="Aptos" w:eastAsia="Aptos" w:cs="Aptos"/>
          <w:noProof w:val="0"/>
          <w:sz w:val="24"/>
          <w:szCs w:val="24"/>
          <w:lang w:val="en-US"/>
        </w:rPr>
        <w:t>• Access attorney-reviewed forms, templates, and checklists</w:t>
      </w:r>
    </w:p>
    <w:p xmlns:wp14="http://schemas.microsoft.com/office/word/2010/wordml" w:rsidP="02E13E69" wp14:paraId="53708435" wp14:textId="39879000">
      <w:pPr>
        <w:spacing w:before="240" w:beforeAutospacing="off" w:after="240" w:afterAutospacing="off"/>
      </w:pPr>
      <w:r w:rsidRPr="02E13E69" w:rsidR="728963F7">
        <w:rPr>
          <w:rFonts w:ascii="Aptos" w:hAnsi="Aptos" w:eastAsia="Aptos" w:cs="Aptos"/>
          <w:noProof w:val="0"/>
          <w:sz w:val="24"/>
          <w:szCs w:val="24"/>
          <w:lang w:val="en-US"/>
        </w:rPr>
        <w:t>• Train managers and employees on changing compliance requirements</w:t>
      </w:r>
    </w:p>
    <w:p xmlns:wp14="http://schemas.microsoft.com/office/word/2010/wordml" w:rsidP="02E13E69" wp14:paraId="6EC229D7" wp14:textId="4D9F685E">
      <w:pPr>
        <w:spacing w:before="240" w:beforeAutospacing="off" w:after="240" w:afterAutospacing="off"/>
      </w:pPr>
      <w:r w:rsidRPr="02E13E69" w:rsidR="728963F7">
        <w:rPr>
          <w:rFonts w:ascii="Aptos" w:hAnsi="Aptos" w:eastAsia="Aptos" w:cs="Aptos"/>
          <w:noProof w:val="0"/>
          <w:sz w:val="24"/>
          <w:szCs w:val="24"/>
          <w:lang w:val="en-US"/>
        </w:rPr>
        <w:t>• Stay informed as employment laws evolve</w:t>
      </w:r>
    </w:p>
    <w:p xmlns:wp14="http://schemas.microsoft.com/office/word/2010/wordml" w:rsidP="02E13E69" wp14:paraId="5A3D67AD" wp14:textId="1415D6C6">
      <w:pPr>
        <w:spacing w:before="240" w:beforeAutospacing="off" w:after="240" w:afterAutospacing="off"/>
      </w:pPr>
      <w:r w:rsidRPr="02E13E69" w:rsidR="728963F7">
        <w:rPr>
          <w:rFonts w:ascii="Aptos" w:hAnsi="Aptos" w:eastAsia="Aptos" w:cs="Aptos"/>
          <w:noProof w:val="0"/>
          <w:sz w:val="24"/>
          <w:szCs w:val="24"/>
          <w:lang w:val="en-US"/>
        </w:rPr>
        <w:t>When organizations have the right compliance resources, they spend less time researching regulations and more time supporting their people and growing their business.</w:t>
      </w:r>
    </w:p>
    <w:p xmlns:wp14="http://schemas.microsoft.com/office/word/2010/wordml" w:rsidP="02E13E69" wp14:paraId="2C717C58" wp14:textId="77E04E72">
      <w:pPr>
        <w:spacing w:before="240" w:beforeAutospacing="off" w:after="240" w:afterAutospacing="off"/>
      </w:pPr>
      <w:r w:rsidRPr="02E13E69" w:rsidR="728963F7">
        <w:rPr>
          <w:rFonts w:ascii="Aptos" w:hAnsi="Aptos" w:eastAsia="Aptos" w:cs="Aptos"/>
          <w:b w:val="1"/>
          <w:bCs w:val="1"/>
          <w:noProof w:val="0"/>
          <w:sz w:val="24"/>
          <w:szCs w:val="24"/>
          <w:lang w:val="en-US"/>
        </w:rPr>
        <w:t>CTA:</w:t>
      </w:r>
      <w:r w:rsidRPr="02E13E69" w:rsidR="728963F7">
        <w:rPr>
          <w:rFonts w:ascii="Aptos" w:hAnsi="Aptos" w:eastAsia="Aptos" w:cs="Aptos"/>
          <w:noProof w:val="0"/>
          <w:sz w:val="24"/>
          <w:szCs w:val="24"/>
          <w:lang w:val="en-US"/>
        </w:rPr>
        <w:t xml:space="preserve"> Explore resources that simplify multi-state compliance</w:t>
      </w:r>
    </w:p>
    <w:p xmlns:wp14="http://schemas.microsoft.com/office/word/2010/wordml" w:rsidP="02E13E69" wp14:paraId="00893742" wp14:textId="0F008CC9">
      <w:pPr>
        <w:spacing w:before="240" w:beforeAutospacing="off" w:after="240" w:afterAutospacing="off"/>
      </w:pPr>
      <w:r w:rsidRPr="02E13E69" w:rsidR="7DF7AEF3">
        <w:rPr>
          <w:rFonts w:ascii="Aptos" w:hAnsi="Aptos" w:eastAsia="Aptos" w:cs="Aptos"/>
          <w:noProof w:val="0"/>
          <w:sz w:val="24"/>
          <w:szCs w:val="24"/>
          <w:lang w:val="en-US"/>
        </w:rPr>
        <w:t>[link to flyer or sales]</w:t>
      </w:r>
    </w:p>
    <w:p xmlns:wp14="http://schemas.microsoft.com/office/word/2010/wordml" wp14:paraId="2C078E63" wp14:textId="12609AF6"/>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11969F0"/>
    <w:rsid w:val="0293FE81"/>
    <w:rsid w:val="02E13E69"/>
    <w:rsid w:val="192444BA"/>
    <w:rsid w:val="2234C6E0"/>
    <w:rsid w:val="502F0A67"/>
    <w:rsid w:val="511969F0"/>
    <w:rsid w:val="728963F7"/>
    <w:rsid w:val="7DF7A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78280"/>
  <w15:chartTrackingRefBased/>
  <w15:docId w15:val="{7AEF2DCE-7072-489F-9D45-81B9AEBDD4D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02E13E69"/>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02E13E69"/>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02E13E69"/>
    <w:rPr>
      <w:rFonts w:eastAsia="" w:cs="" w:eastAsiaTheme="majorEastAsia" w:cstheme="majorBidi"/>
      <w:color w:val="0F4761" w:themeColor="accent1" w:themeTint="FF" w:themeShade="BF"/>
      <w:sz w:val="28"/>
      <w:szCs w:val="28"/>
    </w:rPr>
    <w:pPr>
      <w:keepNext w:val="1"/>
      <w:keepLines w:val="1"/>
      <w:spacing w:before="160" w:after="8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F36289-9DD7-46CD-A6F4-FDD563CF5667}"/>
</file>

<file path=customXml/itemProps2.xml><?xml version="1.0" encoding="utf-8"?>
<ds:datastoreItem xmlns:ds="http://schemas.openxmlformats.org/officeDocument/2006/customXml" ds:itemID="{178646BE-9F81-4831-8595-3D1470E2CE46}"/>
</file>

<file path=customXml/itemProps3.xml><?xml version="1.0" encoding="utf-8"?>
<ds:datastoreItem xmlns:ds="http://schemas.openxmlformats.org/officeDocument/2006/customXml" ds:itemID="{9D40D7AD-68E2-438B-839C-F0A23497AD7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2026-07-22T18:51:15.0000000Z</dcterms:created>
  <dcterms:modified xsi:type="dcterms:W3CDTF">2026-07-22T18:54:03.3190080Z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